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厦门市疾病预防控制中心</w:t>
      </w:r>
    </w:p>
    <w:p>
      <w:pPr>
        <w:spacing w:line="600" w:lineRule="exact"/>
        <w:jc w:val="center"/>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关于采购</w:t>
      </w:r>
      <w:r>
        <w:rPr>
          <w:rFonts w:hint="eastAsia" w:ascii="宋体" w:hAnsi="宋体"/>
          <w:b/>
          <w:bCs/>
          <w:color w:val="000000" w:themeColor="text1"/>
          <w:sz w:val="36"/>
          <w:szCs w:val="36"/>
          <w:lang w:eastAsia="zh-CN"/>
          <w14:textFill>
            <w14:solidFill>
              <w14:schemeClr w14:val="tx1"/>
            </w14:solidFill>
          </w14:textFill>
        </w:rPr>
        <w:t>副楼实验室</w:t>
      </w:r>
      <w:r>
        <w:rPr>
          <w:rFonts w:hint="eastAsia" w:ascii="宋体" w:hAnsi="宋体"/>
          <w:b/>
          <w:bCs/>
          <w:color w:val="000000" w:themeColor="text1"/>
          <w:sz w:val="36"/>
          <w:szCs w:val="36"/>
          <w14:textFill>
            <w14:solidFill>
              <w14:schemeClr w14:val="tx1"/>
            </w14:solidFill>
          </w14:textFill>
        </w:rPr>
        <w:t>改造</w:t>
      </w:r>
      <w:r>
        <w:rPr>
          <w:rFonts w:hint="eastAsia" w:ascii="宋体" w:hAnsi="宋体"/>
          <w:b/>
          <w:bCs/>
          <w:color w:val="000000" w:themeColor="text1"/>
          <w:sz w:val="36"/>
          <w:szCs w:val="36"/>
          <w:lang w:eastAsia="zh-CN"/>
          <w14:textFill>
            <w14:solidFill>
              <w14:schemeClr w14:val="tx1"/>
            </w14:solidFill>
          </w14:textFill>
        </w:rPr>
        <w:t>项目的</w:t>
      </w:r>
      <w:r>
        <w:rPr>
          <w:rFonts w:hint="eastAsia" w:ascii="宋体" w:hAnsi="宋体"/>
          <w:b/>
          <w:bCs/>
          <w:color w:val="000000" w:themeColor="text1"/>
          <w:sz w:val="36"/>
          <w:szCs w:val="36"/>
          <w14:textFill>
            <w14:solidFill>
              <w14:schemeClr w14:val="tx1"/>
            </w14:solidFill>
          </w14:textFill>
        </w:rPr>
        <w:t>公告</w:t>
      </w:r>
    </w:p>
    <w:p>
      <w:pPr>
        <w:spacing w:line="6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各潜在报价人： </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根据工作安排，我中心需采购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副楼实验室</w:t>
      </w:r>
      <w:r>
        <w:rPr>
          <w:rFonts w:hint="eastAsia" w:asciiTheme="minorEastAsia" w:hAnsiTheme="minorEastAsia" w:eastAsiaTheme="minorEastAsia" w:cstheme="minorEastAsia"/>
          <w:color w:val="000000" w:themeColor="text1"/>
          <w:sz w:val="24"/>
          <w:szCs w:val="24"/>
          <w14:textFill>
            <w14:solidFill>
              <w14:schemeClr w14:val="tx1"/>
            </w14:solidFill>
          </w14:textFill>
        </w:rPr>
        <w:t>改造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，具体要求如下：</w:t>
      </w:r>
    </w:p>
    <w:p>
      <w:pPr>
        <w:keepNext w:val="0"/>
        <w:keepLines w:val="0"/>
        <w:pageBreakBefore w:val="0"/>
        <w:kinsoku/>
        <w:wordWrap/>
        <w:overflowPunct/>
        <w:topLinePunct w:val="0"/>
        <w:autoSpaceDE/>
        <w:autoSpaceDN/>
        <w:bidi w:val="0"/>
        <w:spacing w:line="360" w:lineRule="auto"/>
        <w:jc w:val="left"/>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一、报价人资质要求：</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1.报价人应在中华人民共和国合法注册，具有独立承担民事责任的能力，必须提供法人营业执照有效复印件。</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2.财务状况报告、依法缴纳税收和社会保障资金的相关材料：</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 提供财务状况报告（财务报告、或资信证明）：①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报价人</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提供的财务报告复印件（成立年限按照</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时间推算）应符合下列规定： a.成立年限满1年及以上的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报价人</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，提供经审计的上一年度的年度财务报告。 b.成立年限满半年但不足1年的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报价人</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，提供该半年度中任一季度的季度财务报告或该半年度的半年度财务报告。 c.无法按照以上a、b项规定提供财务报告复印件的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报价人</w:t>
      </w:r>
      <w:r>
        <w:rPr>
          <w:rFonts w:hint="eastAsia" w:asciiTheme="minorEastAsia" w:hAnsiTheme="minorEastAsia" w:eastAsiaTheme="minorEastAsia" w:cstheme="minorEastAsia"/>
          <w:color w:val="000000" w:themeColor="text1"/>
          <w:sz w:val="24"/>
          <w:szCs w:val="24"/>
          <w14:textFill>
            <w14:solidFill>
              <w14:schemeClr w14:val="tx1"/>
            </w14:solidFill>
          </w14:textFill>
        </w:rPr>
        <w:t>（包括但不限于：成立年限满1年及以上的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报价人</w:t>
      </w:r>
      <w:r>
        <w:rPr>
          <w:rFonts w:hint="eastAsia" w:asciiTheme="minorEastAsia" w:hAnsiTheme="minorEastAsia" w:eastAsiaTheme="minorEastAsia" w:cstheme="minorEastAsia"/>
          <w:color w:val="000000" w:themeColor="text1"/>
          <w:sz w:val="24"/>
          <w:szCs w:val="24"/>
          <w14:textFill>
            <w14:solidFill>
              <w14:schemeClr w14:val="tx1"/>
            </w14:solidFill>
          </w14:textFill>
        </w:rPr>
        <w:t>、成立年限满半年但不足1年的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报价人</w:t>
      </w:r>
      <w:r>
        <w:rPr>
          <w:rFonts w:hint="eastAsia" w:asciiTheme="minorEastAsia" w:hAnsiTheme="minorEastAsia" w:eastAsiaTheme="minorEastAsia" w:cstheme="minorEastAsia"/>
          <w:color w:val="000000" w:themeColor="text1"/>
          <w:sz w:val="24"/>
          <w:szCs w:val="24"/>
          <w14:textFill>
            <w14:solidFill>
              <w14:schemeClr w14:val="tx1"/>
            </w14:solidFill>
          </w14:textFill>
        </w:rPr>
        <w:t>、成立年限不足半年的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报价人</w:t>
      </w:r>
      <w:r>
        <w:rPr>
          <w:rFonts w:hint="eastAsia" w:asciiTheme="minorEastAsia" w:hAnsiTheme="minorEastAsia" w:eastAsiaTheme="minorEastAsia" w:cstheme="minorEastAsia"/>
          <w:color w:val="000000" w:themeColor="text1"/>
          <w:sz w:val="24"/>
          <w:szCs w:val="24"/>
          <w14:textFill>
            <w14:solidFill>
              <w14:schemeClr w14:val="tx1"/>
            </w14:solidFill>
          </w14:textFill>
        </w:rPr>
        <w:t>），应选择提供</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2024年1月1日以来开户银行出具的资信证明复印件（若资信证明备注有效期的，必须在有效期内，否则为无效资信证明）</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鉴于部分</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报价人</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上一年度的财务报告尚未完成编制，</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报价人</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选择提供上一年度的财务报告的，提供2023年或2024年的年度财务（审计）报告均视为符合要求。</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2.2 依法缴纳税收证明材料：①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报价人</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提供的税收凭据复印件应符合下列规定： a.</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时间前（不含</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时间的当月）已依法缴纳税收的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报价人</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时间前六个月（不含</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时间的当月）中任一月份的税收凭据复印件。 b.</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时间的当月成立且已依法缴纳税收的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报价人</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时间当月的税收凭据复印件。 c.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时间的当月成立但因税务机关原因导致其尚未依法缴纳税收的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报价人</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，提供依法缴纳税收承诺书（格式自拟），该承诺书视同税收凭据。</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2.3 依法缴纳社会保障资金证明材料：①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报价人</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提供的社会保险凭据复印件应符合下列规定： a.</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时间前（不含</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时间的当月）已依法缴纳社会保障资金的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报价人</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时间前六个月（不含</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时间的当月）中任一月份的社会保险凭据复印件。 b.</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时间的当月成立且已依法缴纳社会保障资金的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报价人</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时间当月的社会保险凭据复印件。 c.</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时间的当月成立但因税务机关/社会保障资金管理机关原因导致其尚未依法缴纳社会保障资金的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报价人</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，提供依法缴纳社会保障资金承诺书（格式自拟），该承诺书视同社会保险凭据。</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以上序号2.1、2.2、2.3资格条件可以采取“信用承诺制”，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报价人</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提供资格承诺函（格式见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后</w:t>
      </w:r>
      <w:r>
        <w:rPr>
          <w:rFonts w:hint="eastAsia" w:asciiTheme="minorEastAsia" w:hAnsiTheme="minorEastAsia" w:eastAsiaTheme="minorEastAsia" w:cstheme="minorEastAsia"/>
          <w:color w:val="000000" w:themeColor="text1"/>
          <w:sz w:val="24"/>
          <w:szCs w:val="24"/>
          <w14:textFill>
            <w14:solidFill>
              <w14:schemeClr w14:val="tx1"/>
            </w14:solidFill>
          </w14:textFill>
        </w:rPr>
        <w:t>）的即可参加采购活动，在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14:textFill>
            <w14:solidFill>
              <w14:schemeClr w14:val="tx1"/>
            </w14:solidFill>
          </w14:textFill>
        </w:rPr>
        <w:t>文件中无需再提供财务状况报告、依法缴纳税收和社会保障资金的相关证明材料。</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报价人</w:t>
      </w:r>
      <w:r>
        <w:rPr>
          <w:rFonts w:hint="eastAsia" w:asciiTheme="minorEastAsia" w:hAnsiTheme="minorEastAsia" w:eastAsiaTheme="minorEastAsia" w:cstheme="minorEastAsia"/>
          <w:color w:val="000000" w:themeColor="text1"/>
          <w:sz w:val="24"/>
          <w:szCs w:val="24"/>
          <w14:textFill>
            <w14:solidFill>
              <w14:schemeClr w14:val="tx1"/>
            </w14:solidFill>
          </w14:textFill>
        </w:rPr>
        <w:t>应当遵循诚实信用原则，不得虚假承诺，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报价人</w:t>
      </w:r>
      <w:r>
        <w:rPr>
          <w:rFonts w:hint="eastAsia" w:asciiTheme="minorEastAsia" w:hAnsiTheme="minorEastAsia" w:eastAsiaTheme="minorEastAsia" w:cstheme="minorEastAsia"/>
          <w:color w:val="000000" w:themeColor="text1"/>
          <w:sz w:val="24"/>
          <w:szCs w:val="24"/>
          <w14:textFill>
            <w14:solidFill>
              <w14:schemeClr w14:val="tx1"/>
            </w14:solidFill>
          </w14:textFill>
        </w:rPr>
        <w:t>承诺不实的，属于提供虚假材料谋取成交，应依法承担相应的法律责任。</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.报价人代表应提供身份证有效复印件（正反面均需复印），报价人代表若不是企业法定代表人的应同时提供企业法定代表人的授权书原件。</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4.报价人在信用中国（www.creditchina.gov.cn）、中国政府采购网（www.ccgp.gov.cn）可以查询，近3年内没有重大违法记录。（提供查询记录截图）</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5.报价人在参加采购活动前3年内在经营活动中没有重大违法记录，未接受过行政处罚或有不良记录。（提供书面承诺）</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6.本项目不接受联合体报价响应。</w:t>
      </w:r>
    </w:p>
    <w:p>
      <w:pPr>
        <w:keepNext w:val="0"/>
        <w:keepLines w:val="0"/>
        <w:pageBreakBefore w:val="0"/>
        <w:kinsoku/>
        <w:wordWrap/>
        <w:overflowPunct/>
        <w:topLinePunct w:val="0"/>
        <w:autoSpaceDE/>
        <w:autoSpaceDN/>
        <w:bidi w:val="0"/>
        <w:spacing w:line="360" w:lineRule="auto"/>
        <w:jc w:val="left"/>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二、技术和服务要求：</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keepNext w:val="0"/>
        <w:keepLines w:val="0"/>
        <w:pageBreakBefore w:val="0"/>
        <w:kinsoku/>
        <w:wordWrap/>
        <w:overflowPunct/>
        <w:topLinePunct w:val="0"/>
        <w:autoSpaceDE/>
        <w:autoSpaceDN/>
        <w:bidi w:val="0"/>
        <w:spacing w:line="360" w:lineRule="auto"/>
        <w:ind w:left="140"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1.工程清单和技术要求表：</w:t>
      </w:r>
    </w:p>
    <w:tbl>
      <w:tblPr>
        <w:tblStyle w:val="8"/>
        <w:tblW w:w="8884" w:type="dxa"/>
        <w:tblInd w:w="-349" w:type="dxa"/>
        <w:tblLayout w:type="autofit"/>
        <w:tblCellMar>
          <w:top w:w="0" w:type="dxa"/>
          <w:left w:w="108" w:type="dxa"/>
          <w:bottom w:w="0" w:type="dxa"/>
          <w:right w:w="108" w:type="dxa"/>
        </w:tblCellMar>
      </w:tblPr>
      <w:tblGrid>
        <w:gridCol w:w="697"/>
        <w:gridCol w:w="1980"/>
        <w:gridCol w:w="900"/>
        <w:gridCol w:w="1258"/>
        <w:gridCol w:w="4049"/>
      </w:tblGrid>
      <w:tr>
        <w:tblPrEx>
          <w:tblCellMar>
            <w:top w:w="0" w:type="dxa"/>
            <w:left w:w="108" w:type="dxa"/>
            <w:bottom w:w="0" w:type="dxa"/>
            <w:right w:w="108" w:type="dxa"/>
          </w:tblCellMar>
        </w:tblPrEx>
        <w:trPr>
          <w:trHeight w:val="27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序号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单位</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数量</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备注及要求</w:t>
            </w:r>
          </w:p>
        </w:tc>
      </w:tr>
      <w:tr>
        <w:tblPrEx>
          <w:tblCellMar>
            <w:top w:w="0" w:type="dxa"/>
            <w:left w:w="108" w:type="dxa"/>
            <w:bottom w:w="0" w:type="dxa"/>
            <w:right w:w="108" w:type="dxa"/>
          </w:tblCellMar>
        </w:tblPrEx>
        <w:trPr>
          <w:trHeight w:val="208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拆木板墙及地板装饰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平方</w:t>
            </w:r>
            <w:r>
              <w:rPr>
                <w:rStyle w:val="11"/>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米</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115</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施工高度3米-4米</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1、需搭脚手架；</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2、施工人员≥3人；</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3、施工时间≤3天；</w:t>
            </w:r>
          </w:p>
        </w:tc>
      </w:tr>
      <w:tr>
        <w:tblPrEx>
          <w:tblCellMar>
            <w:top w:w="0" w:type="dxa"/>
            <w:left w:w="108" w:type="dxa"/>
            <w:bottom w:w="0" w:type="dxa"/>
            <w:right w:w="108" w:type="dxa"/>
          </w:tblCellMar>
        </w:tblPrEx>
        <w:trPr>
          <w:trHeight w:val="162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拆石膏板和铝合金吊顶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平方</w:t>
            </w:r>
            <w:r>
              <w:rPr>
                <w:rStyle w:val="11"/>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米</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255</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施工高度4米</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1、需搭脚手架；</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2、施工人员≥4人；</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3、施工时间≤4天；</w:t>
            </w:r>
          </w:p>
        </w:tc>
      </w:tr>
      <w:tr>
        <w:tblPrEx>
          <w:tblCellMar>
            <w:top w:w="0" w:type="dxa"/>
            <w:left w:w="108" w:type="dxa"/>
            <w:bottom w:w="0" w:type="dxa"/>
            <w:right w:w="108" w:type="dxa"/>
          </w:tblCellMar>
        </w:tblPrEx>
        <w:trPr>
          <w:trHeight w:val="108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敲除地板瓷砖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平方</w:t>
            </w:r>
            <w:r>
              <w:rPr>
                <w:rStyle w:val="11"/>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米</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255</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原瓷砖约10公分厚</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1、施工人员≥4人；</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2、施工时间≤5天；</w:t>
            </w:r>
          </w:p>
        </w:tc>
      </w:tr>
      <w:tr>
        <w:tblPrEx>
          <w:tblCellMar>
            <w:top w:w="0" w:type="dxa"/>
            <w:left w:w="108" w:type="dxa"/>
            <w:bottom w:w="0" w:type="dxa"/>
            <w:right w:w="108" w:type="dxa"/>
          </w:tblCellMar>
        </w:tblPrEx>
        <w:trPr>
          <w:trHeight w:val="459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补窗户切砖及做防水(20升)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个</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原窗体规格0.55</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米</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*1.53</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米</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1、使用火砖封堵；</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2、施工人员≥1人；</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3、施工时间≤2天；</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4、需使用防水材料做防水处理，防水材料用量不少于20升；</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5、报价人使用的防水材料参数符合下列要求：</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表干时间 ≤ 7h</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实干时间 ≤ 20h</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拉伸强度 ≥2.1Mpa</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断裂伸长率≥510%</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粘结强度≥1.0Mpa</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不透水性  0.3Mpa，≥30min，不透水</w:t>
            </w:r>
          </w:p>
        </w:tc>
      </w:tr>
      <w:tr>
        <w:tblPrEx>
          <w:tblCellMar>
            <w:top w:w="0" w:type="dxa"/>
            <w:left w:w="108" w:type="dxa"/>
            <w:bottom w:w="0" w:type="dxa"/>
            <w:right w:w="108" w:type="dxa"/>
          </w:tblCellMar>
        </w:tblPrEx>
        <w:trPr>
          <w:trHeight w:val="135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敲除砖墙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平方</w:t>
            </w:r>
            <w:r>
              <w:rPr>
                <w:rStyle w:val="11"/>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米</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175</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墙体规格厚度0.25</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米</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，高3.9米</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1、需搭脚手架</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2、施工人员≥4人</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3、施工时间≤4天</w:t>
            </w:r>
          </w:p>
        </w:tc>
      </w:tr>
      <w:tr>
        <w:tblPrEx>
          <w:tblCellMar>
            <w:top w:w="0" w:type="dxa"/>
            <w:left w:w="108" w:type="dxa"/>
            <w:bottom w:w="0" w:type="dxa"/>
            <w:right w:w="108" w:type="dxa"/>
          </w:tblCellMar>
        </w:tblPrEx>
        <w:trPr>
          <w:trHeight w:val="81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改装自来水及排污水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项</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污水管要求：使用外径11厘米，PVC管，厚度3.2厘米，长度≥16米</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自来水管要求：使用外径2.5厘米，PPR管，长度≥12米</w:t>
            </w:r>
          </w:p>
        </w:tc>
      </w:tr>
      <w:tr>
        <w:tblPrEx>
          <w:tblCellMar>
            <w:top w:w="0" w:type="dxa"/>
            <w:left w:w="108" w:type="dxa"/>
            <w:bottom w:w="0" w:type="dxa"/>
            <w:right w:w="108" w:type="dxa"/>
          </w:tblCellMar>
        </w:tblPrEx>
        <w:trPr>
          <w:trHeight w:val="432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铺设自流平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平方</w:t>
            </w:r>
            <w:r>
              <w:rPr>
                <w:rStyle w:val="11"/>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米</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230</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1、自流平厚度不小于0.05毫米，自流平砂浆用量≥60包（20公斤/包）；</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2、报价人使用的自流平砂浆参数符合下列要求：</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初始流动度 ≥135mm；</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20min流动度 ≥130mm；</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拉伸粘结强度 ≥1.8Mpa；</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尺寸变化率  在-0.1%～+0.1%之间</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24h抗压强度 ≥15Mpa</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24h抗折强度 ≥4.0Mpa</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28d抗压强度（强度等级C25） ≥28MPa</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28d抗折强度（强度等级F4） ≥10Mpa</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耐磨性   ≤220mm³</w:t>
            </w:r>
          </w:p>
        </w:tc>
      </w:tr>
      <w:tr>
        <w:tblPrEx>
          <w:tblCellMar>
            <w:top w:w="0" w:type="dxa"/>
            <w:left w:w="108" w:type="dxa"/>
            <w:bottom w:w="0" w:type="dxa"/>
            <w:right w:w="108" w:type="dxa"/>
          </w:tblCellMar>
        </w:tblPrEx>
        <w:trPr>
          <w:trHeight w:val="114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土头二次搬运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平方</w:t>
            </w:r>
            <w:r>
              <w:rPr>
                <w:rStyle w:val="11"/>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米</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255</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1、搬运工具采取必要措施保护环境；</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2、符合甲方规章制度；</w:t>
            </w:r>
          </w:p>
        </w:tc>
      </w:tr>
      <w:tr>
        <w:tblPrEx>
          <w:tblCellMar>
            <w:top w:w="0" w:type="dxa"/>
            <w:left w:w="108" w:type="dxa"/>
            <w:bottom w:w="0" w:type="dxa"/>
            <w:right w:w="108" w:type="dxa"/>
          </w:tblCellMar>
        </w:tblPrEx>
        <w:trPr>
          <w:trHeight w:val="132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土头清运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车</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15</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1、符合甲方的规章制度；</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2、使用土方车，符合建筑、环保、交通等相关法规；</w:t>
            </w:r>
          </w:p>
        </w:tc>
      </w:tr>
      <w:tr>
        <w:tblPrEx>
          <w:tblCellMar>
            <w:top w:w="0" w:type="dxa"/>
            <w:left w:w="108" w:type="dxa"/>
            <w:bottom w:w="0" w:type="dxa"/>
            <w:right w:w="108" w:type="dxa"/>
          </w:tblCellMar>
        </w:tblPrEx>
        <w:trPr>
          <w:trHeight w:val="27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拆门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个</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要求：拆除1个不锈钢栅栏门和1个不锈钢防盗门</w:t>
            </w:r>
          </w:p>
        </w:tc>
      </w:tr>
      <w:tr>
        <w:tblPrEx>
          <w:tblCellMar>
            <w:top w:w="0" w:type="dxa"/>
            <w:left w:w="108" w:type="dxa"/>
            <w:bottom w:w="0" w:type="dxa"/>
            <w:right w:w="108" w:type="dxa"/>
          </w:tblCellMar>
        </w:tblPrEx>
        <w:trPr>
          <w:trHeight w:val="324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安装吊顶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平方</w:t>
            </w:r>
            <w:r>
              <w:rPr>
                <w:rStyle w:val="11"/>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米</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63</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220"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1、使用铝合金集成板，规格600mm*600mm；</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2、主龙骨间距1000mm，吊顶主龙骨间距800mm-1200mm，副龙骨间距400mm；</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3、报价人使用的铝合金集成板参数符合下列要求：</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产品厚度 ≥0.6mm</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最小局部膜厚≥60微米</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漆膜硬度 ≥2H</w:t>
            </w:r>
          </w:p>
        </w:tc>
      </w:tr>
      <w:tr>
        <w:tblPrEx>
          <w:tblCellMar>
            <w:top w:w="0" w:type="dxa"/>
            <w:left w:w="108" w:type="dxa"/>
            <w:bottom w:w="0" w:type="dxa"/>
            <w:right w:w="108" w:type="dxa"/>
          </w:tblCellMar>
        </w:tblPrEx>
        <w:trPr>
          <w:trHeight w:val="27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电箱及消防管封石膏板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项</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要求：石膏板厚度0.8厘米，轻钢龙骨厚度0.6厘米</w:t>
            </w:r>
          </w:p>
        </w:tc>
      </w:tr>
      <w:tr>
        <w:tblPrEx>
          <w:tblCellMar>
            <w:top w:w="0" w:type="dxa"/>
            <w:left w:w="108" w:type="dxa"/>
            <w:bottom w:w="0" w:type="dxa"/>
            <w:right w:w="108" w:type="dxa"/>
          </w:tblCellMar>
        </w:tblPrEx>
        <w:trPr>
          <w:trHeight w:val="108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钢化玻璃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块</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1、规格7.5米 X 3.2米，厚度≥8毫米；</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2、使用超白色玻璃；</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3、通过CCC认证；</w:t>
            </w:r>
          </w:p>
        </w:tc>
      </w:tr>
      <w:tr>
        <w:tblPrEx>
          <w:tblCellMar>
            <w:top w:w="0" w:type="dxa"/>
            <w:left w:w="108" w:type="dxa"/>
            <w:bottom w:w="0" w:type="dxa"/>
            <w:right w:w="108" w:type="dxa"/>
          </w:tblCellMar>
        </w:tblPrEx>
        <w:trPr>
          <w:trHeight w:val="81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钢制防盗门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樘</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要求：门宽1500mm高2200mm（包含敲打门洞和灌水泥沙浆），报价人提供的产品需符合安全等级符合GB17565《防盗安全门通用技术条件》的3级或者和其等同级别</w:t>
            </w:r>
          </w:p>
        </w:tc>
      </w:tr>
      <w:tr>
        <w:tblPrEx>
          <w:tblCellMar>
            <w:top w:w="0" w:type="dxa"/>
            <w:left w:w="108" w:type="dxa"/>
            <w:bottom w:w="0" w:type="dxa"/>
            <w:right w:w="108" w:type="dxa"/>
          </w:tblCellMar>
        </w:tblPrEx>
        <w:trPr>
          <w:trHeight w:val="81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钢制防盗门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樘</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要求：门宽1250mm高2200mm（包含敲打门洞和灌水泥沙浆），报价人提供的产品需符合安全等级符合GB17565《防盗安全门通用技术条件》的3级或者和其等同级别</w:t>
            </w:r>
          </w:p>
        </w:tc>
      </w:tr>
      <w:tr>
        <w:tblPrEx>
          <w:tblCellMar>
            <w:top w:w="0" w:type="dxa"/>
            <w:left w:w="108" w:type="dxa"/>
            <w:bottom w:w="0" w:type="dxa"/>
            <w:right w:w="108" w:type="dxa"/>
          </w:tblCellMar>
        </w:tblPrEx>
        <w:trPr>
          <w:trHeight w:val="81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钢制防盗门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樘</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要求：门宽1800mm高2200mm（包含敲打门洞和灌水泥沙浆），报价人提供的产品需符合安全等级符合GB17565《防盗安全门通用技术条件》的3级或者和其等同级别</w:t>
            </w:r>
          </w:p>
        </w:tc>
      </w:tr>
      <w:tr>
        <w:tblPrEx>
          <w:tblCellMar>
            <w:top w:w="0" w:type="dxa"/>
            <w:left w:w="108" w:type="dxa"/>
            <w:bottom w:w="0" w:type="dxa"/>
            <w:right w:w="108" w:type="dxa"/>
          </w:tblCellMar>
        </w:tblPrEx>
        <w:trPr>
          <w:trHeight w:val="96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钢制防盗门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樘</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要求：门宽1000mm高2200mm（包含敲打门洞和灌水泥沙浆），报价人提供的产品需符合安全等级符合GB17565《防盗安全门通用技术条件》的3级或者和其等同级别</w:t>
            </w:r>
          </w:p>
        </w:tc>
      </w:tr>
      <w:tr>
        <w:tblPrEx>
          <w:tblCellMar>
            <w:top w:w="0" w:type="dxa"/>
            <w:left w:w="108" w:type="dxa"/>
            <w:bottom w:w="0" w:type="dxa"/>
            <w:right w:w="108" w:type="dxa"/>
          </w:tblCellMar>
        </w:tblPrEx>
        <w:trPr>
          <w:trHeight w:val="54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LED灯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个</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6</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LED灯板，要求规格600mm*600mm，瓦数≥60瓦</w:t>
            </w:r>
          </w:p>
        </w:tc>
      </w:tr>
      <w:tr>
        <w:tblPrEx>
          <w:tblCellMar>
            <w:top w:w="0" w:type="dxa"/>
            <w:left w:w="108" w:type="dxa"/>
            <w:bottom w:w="0" w:type="dxa"/>
            <w:right w:w="108" w:type="dxa"/>
          </w:tblCellMar>
        </w:tblPrEx>
        <w:trPr>
          <w:trHeight w:val="84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窗户改装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个</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5</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1、304不锈钢黑钛金钢化玻璃窗（高1.55宽0.55）</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2、封闭玻璃窗，不可打开</w:t>
            </w:r>
          </w:p>
        </w:tc>
      </w:tr>
      <w:tr>
        <w:tblPrEx>
          <w:tblCellMar>
            <w:top w:w="0" w:type="dxa"/>
            <w:left w:w="108" w:type="dxa"/>
            <w:bottom w:w="0" w:type="dxa"/>
            <w:right w:w="108" w:type="dxa"/>
          </w:tblCellMar>
        </w:tblPrEx>
        <w:trPr>
          <w:trHeight w:val="54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灯线改造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项</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灯线要求：</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2.5平方电线</w:t>
            </w:r>
          </w:p>
        </w:tc>
      </w:tr>
      <w:tr>
        <w:tblPrEx>
          <w:tblCellMar>
            <w:top w:w="0" w:type="dxa"/>
            <w:left w:w="108" w:type="dxa"/>
            <w:bottom w:w="0" w:type="dxa"/>
            <w:right w:w="108" w:type="dxa"/>
          </w:tblCellMar>
        </w:tblPrEx>
        <w:trPr>
          <w:trHeight w:val="108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开关插座含安装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个</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4</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1、尺寸86mm x 86mm</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2、10A插座</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3、插座为PC材料</w:t>
            </w:r>
          </w:p>
        </w:tc>
      </w:tr>
      <w:tr>
        <w:tblPrEx>
          <w:tblCellMar>
            <w:top w:w="0" w:type="dxa"/>
            <w:left w:w="108" w:type="dxa"/>
            <w:bottom w:w="0" w:type="dxa"/>
            <w:right w:w="108" w:type="dxa"/>
          </w:tblCellMar>
        </w:tblPrEx>
        <w:trPr>
          <w:trHeight w:val="156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大厅石膏板临时隔墙的设立和拆除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平方</w:t>
            </w:r>
            <w:r>
              <w:rPr>
                <w:rStyle w:val="11"/>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米</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65</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1、长度21米高度3米</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2、厚度≥0.8厘米</w:t>
            </w:r>
          </w:p>
        </w:tc>
      </w:tr>
      <w:tr>
        <w:tblPrEx>
          <w:tblCellMar>
            <w:top w:w="0" w:type="dxa"/>
            <w:left w:w="108" w:type="dxa"/>
            <w:bottom w:w="0" w:type="dxa"/>
            <w:right w:w="108" w:type="dxa"/>
          </w:tblCellMar>
        </w:tblPrEx>
        <w:trPr>
          <w:trHeight w:val="135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铲旧墙涂料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平方</w:t>
            </w:r>
            <w:r>
              <w:rPr>
                <w:rStyle w:val="11"/>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米</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96</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施工高度≥3米</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1、需搭脚手架施工</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2、需采取防护措施防止扬尘</w:t>
            </w:r>
          </w:p>
        </w:tc>
      </w:tr>
      <w:tr>
        <w:tblPrEx>
          <w:tblCellMar>
            <w:top w:w="0" w:type="dxa"/>
            <w:left w:w="108" w:type="dxa"/>
            <w:bottom w:w="0" w:type="dxa"/>
            <w:right w:w="108" w:type="dxa"/>
          </w:tblCellMar>
        </w:tblPrEx>
        <w:trPr>
          <w:trHeight w:val="114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墙面批腻子粉</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平方</w:t>
            </w:r>
            <w:r>
              <w:rPr>
                <w:rStyle w:val="11"/>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米</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96</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1、次数≥3遍</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2、腻子粉材料要求，漆无味无色，要求用量≥55包(20公斤/包)</w:t>
            </w:r>
          </w:p>
        </w:tc>
      </w:tr>
      <w:tr>
        <w:tblPrEx>
          <w:tblCellMar>
            <w:top w:w="0" w:type="dxa"/>
            <w:left w:w="108" w:type="dxa"/>
            <w:bottom w:w="0" w:type="dxa"/>
            <w:right w:w="108" w:type="dxa"/>
          </w:tblCellMar>
        </w:tblPrEx>
        <w:trPr>
          <w:trHeight w:val="513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墙面打磨粉刷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平方</w:t>
            </w:r>
            <w:r>
              <w:rPr>
                <w:rStyle w:val="11"/>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米</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96</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220"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要求：1、需搭脚手架</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2、外墙乳胶漆，厚度≥0.03mm，用量≥2桶(24公斤/桶)</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3、报价人使用的外墙乳胶漆符合下列参数要求：</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对比率（白色和浅色） ≥0.9</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透水性  ≤1.0</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耐沾污性（白色和浅色） ≤8</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低温成膜性   5℃成膜无异常</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耐人工气候老化性   ≥300h不起泡、不剥落、无裂纹</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VOC含量   ≤50g/L</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甲醛含量   ＜10mg/kg</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苯系物含量  ＜50mg/kg</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总铅(Pb)含量 ＜5mg/kg</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汞（Cr）含量  ＜1mg/kg</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烷基酚聚氧乙烯醚总和含量 ＜5mg/kg</w:t>
            </w:r>
          </w:p>
        </w:tc>
      </w:tr>
    </w:tbl>
    <w:p>
      <w:pPr>
        <w:keepNext w:val="0"/>
        <w:keepLines w:val="0"/>
        <w:pageBreakBefore w:val="0"/>
        <w:kinsoku/>
        <w:wordWrap/>
        <w:overflowPunct/>
        <w:topLinePunct w:val="0"/>
        <w:autoSpaceDE/>
        <w:autoSpaceDN/>
        <w:bidi w:val="0"/>
        <w:spacing w:line="360" w:lineRule="auto"/>
        <w:ind w:left="140"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2.报价人需提供书面承诺，承诺开展工程清单和技术要求表中所有改造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，且提供的各项改造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满足表中全部要求，书面承诺材料需加盖公章。</w:t>
      </w:r>
    </w:p>
    <w:p>
      <w:pPr>
        <w:keepNext w:val="0"/>
        <w:keepLines w:val="0"/>
        <w:pageBreakBefore w:val="0"/>
        <w:kinsoku/>
        <w:wordWrap/>
        <w:overflowPunct/>
        <w:topLinePunct w:val="0"/>
        <w:autoSpaceDE/>
        <w:autoSpaceDN/>
        <w:bidi w:val="0"/>
        <w:spacing w:line="360" w:lineRule="auto"/>
        <w:ind w:left="140"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3.报价人需提供下列佐证材料：</w:t>
      </w:r>
    </w:p>
    <w:p>
      <w:pPr>
        <w:keepNext w:val="0"/>
        <w:keepLines w:val="0"/>
        <w:pageBreakBefore w:val="0"/>
        <w:kinsoku/>
        <w:wordWrap/>
        <w:overflowPunct/>
        <w:topLinePunct w:val="0"/>
        <w:autoSpaceDE/>
        <w:autoSpaceDN/>
        <w:bidi w:val="0"/>
        <w:spacing w:line="360" w:lineRule="auto"/>
        <w:ind w:left="140"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①报价人需提供人员工程清单和技术要求表项目1中施工人员身份证复印件，并加盖报价人公章。</w:t>
      </w:r>
    </w:p>
    <w:p>
      <w:pPr>
        <w:keepNext w:val="0"/>
        <w:keepLines w:val="0"/>
        <w:pageBreakBefore w:val="0"/>
        <w:kinsoku/>
        <w:wordWrap/>
        <w:overflowPunct/>
        <w:topLinePunct w:val="0"/>
        <w:autoSpaceDE/>
        <w:autoSpaceDN/>
        <w:bidi w:val="0"/>
        <w:spacing w:line="360" w:lineRule="auto"/>
        <w:ind w:left="140"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②报价人需提供人员工程清单和技术要求表项目2中施工人员身份证复印件，并加盖报价人公章。</w:t>
      </w:r>
    </w:p>
    <w:p>
      <w:pPr>
        <w:keepNext w:val="0"/>
        <w:keepLines w:val="0"/>
        <w:pageBreakBefore w:val="0"/>
        <w:kinsoku/>
        <w:wordWrap/>
        <w:overflowPunct/>
        <w:topLinePunct w:val="0"/>
        <w:autoSpaceDE/>
        <w:autoSpaceDN/>
        <w:bidi w:val="0"/>
        <w:spacing w:line="360" w:lineRule="auto"/>
        <w:ind w:left="140"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③报价人需提供人员工程清单和技术要求表项目3中施工人员身份证复印件，并加盖报价人公章。</w:t>
      </w:r>
    </w:p>
    <w:p>
      <w:pPr>
        <w:keepNext w:val="0"/>
        <w:keepLines w:val="0"/>
        <w:pageBreakBefore w:val="0"/>
        <w:kinsoku/>
        <w:wordWrap/>
        <w:overflowPunct/>
        <w:topLinePunct w:val="0"/>
        <w:autoSpaceDE/>
        <w:autoSpaceDN/>
        <w:bidi w:val="0"/>
        <w:spacing w:line="360" w:lineRule="auto"/>
        <w:ind w:left="140"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④报价人需提供人员工程清单和技术要求表项目4中施工人员身份证复印件，并加盖报价人公章。</w:t>
      </w:r>
    </w:p>
    <w:p>
      <w:pPr>
        <w:keepNext w:val="0"/>
        <w:keepLines w:val="0"/>
        <w:pageBreakBefore w:val="0"/>
        <w:kinsoku/>
        <w:wordWrap/>
        <w:overflowPunct/>
        <w:topLinePunct w:val="0"/>
        <w:autoSpaceDE/>
        <w:autoSpaceDN/>
        <w:bidi w:val="0"/>
        <w:spacing w:line="360" w:lineRule="auto"/>
        <w:ind w:left="140"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⑤报价人需提供人员工程清单和技术要求表项目5中施工人员身份证复印件，并加盖报价人公章。</w:t>
      </w:r>
    </w:p>
    <w:p>
      <w:pPr>
        <w:keepNext w:val="0"/>
        <w:keepLines w:val="0"/>
        <w:pageBreakBefore w:val="0"/>
        <w:kinsoku/>
        <w:wordWrap/>
        <w:overflowPunct/>
        <w:topLinePunct w:val="0"/>
        <w:autoSpaceDE/>
        <w:autoSpaceDN/>
        <w:bidi w:val="0"/>
        <w:spacing w:line="360" w:lineRule="auto"/>
        <w:ind w:left="140"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⑥报价人需提供人员工程清单和技术要求表项目4中，所使用防水材料的品牌信息和厂家信息，并提供检测报告原件或复印件佐证产品符合表格中参数要求，上述材料均需加盖报价人公章。</w:t>
      </w:r>
    </w:p>
    <w:p>
      <w:pPr>
        <w:keepNext w:val="0"/>
        <w:keepLines w:val="0"/>
        <w:pageBreakBefore w:val="0"/>
        <w:kinsoku/>
        <w:wordWrap/>
        <w:overflowPunct/>
        <w:topLinePunct w:val="0"/>
        <w:autoSpaceDE/>
        <w:autoSpaceDN/>
        <w:bidi w:val="0"/>
        <w:spacing w:line="360" w:lineRule="auto"/>
        <w:ind w:left="140"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⑦报价人需提供人员工程清单和技术要求表项目7中，所使用自流平砂浆的品牌信息和厂家信息，并提供</w:t>
      </w:r>
      <w:bookmarkStart w:id="0" w:name="OLE_LINK5"/>
      <w:r>
        <w:rPr>
          <w:rFonts w:hint="eastAsia" w:asciiTheme="minorEastAsia" w:hAnsiTheme="minorEastAsia" w:eastAsiaTheme="minorEastAsia" w:cstheme="minorEastAsia"/>
          <w:color w:val="000000" w:themeColor="text1"/>
          <w:sz w:val="24"/>
          <w:szCs w:val="24"/>
          <w14:textFill>
            <w14:solidFill>
              <w14:schemeClr w14:val="tx1"/>
            </w14:solidFill>
          </w14:textFill>
        </w:rPr>
        <w:t>国家认可的第三方检验（检测）机构出具的检验（检测）报告原件复印件佐证（报告需加盖机构公章或检验检测专用章，并标注资质认定标志CMA或CNAS）</w:t>
      </w:r>
      <w:bookmarkEnd w:id="0"/>
      <w:r>
        <w:rPr>
          <w:rFonts w:hint="eastAsia" w:asciiTheme="minorEastAsia" w:hAnsiTheme="minorEastAsia" w:eastAsiaTheme="minorEastAsia" w:cstheme="minorEastAsia"/>
          <w:color w:val="000000" w:themeColor="text1"/>
          <w:sz w:val="24"/>
          <w:szCs w:val="24"/>
          <w14:textFill>
            <w14:solidFill>
              <w14:schemeClr w14:val="tx1"/>
            </w14:solidFill>
          </w14:textFill>
        </w:rPr>
        <w:t>产品符合表格中参数要求，上述材料均需加盖报价人公章。</w:t>
      </w:r>
    </w:p>
    <w:p>
      <w:pPr>
        <w:keepNext w:val="0"/>
        <w:keepLines w:val="0"/>
        <w:pageBreakBefore w:val="0"/>
        <w:kinsoku/>
        <w:wordWrap/>
        <w:overflowPunct/>
        <w:topLinePunct w:val="0"/>
        <w:autoSpaceDE/>
        <w:autoSpaceDN/>
        <w:bidi w:val="0"/>
        <w:spacing w:line="360" w:lineRule="auto"/>
        <w:ind w:left="140"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⑧报价人需提供人员工程清单和技术要求表项目11中，所使用铝合金集成板的品牌信息和厂家信息，并提供国家认可的第三方检验（检测）机构出具的检验（检测）报告原件复印件佐证（报告需加盖机构公章或检验检测专用章，并标注资质认定标志CMA或CNAS）产品符合表格中参数要求，上述材料均需加盖报价人公章。</w:t>
      </w:r>
    </w:p>
    <w:p>
      <w:pPr>
        <w:keepNext w:val="0"/>
        <w:keepLines w:val="0"/>
        <w:pageBreakBefore w:val="0"/>
        <w:kinsoku/>
        <w:wordWrap/>
        <w:overflowPunct/>
        <w:topLinePunct w:val="0"/>
        <w:autoSpaceDE/>
        <w:autoSpaceDN/>
        <w:bidi w:val="0"/>
        <w:spacing w:line="360" w:lineRule="auto"/>
        <w:ind w:left="140" w:firstLine="480" w:firstLineChars="200"/>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⑨报价人需提供人员工程清单和技术要求表项目25中，所使用外墙乳胶漆的品牌信息和厂家信息，并提供国家认可的第三方检验（检测）机构出具的检验（检测）报告原件复印件佐证（报告需加盖机构公章或检验检测专用章，并标注资质认定标志CMA或CNAS）产品符合表格中参数要求，上述材料均需加盖报价人公章。</w:t>
      </w:r>
      <w:r>
        <w:rPr>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14:textFill>
            <w14:solidFill>
              <w14:schemeClr w14:val="tx1"/>
            </w14:solidFill>
          </w14:textFill>
        </w:rPr>
        <w:t>三、商务条件要求：</w:t>
      </w:r>
    </w:p>
    <w:p>
      <w:pPr>
        <w:keepNext w:val="0"/>
        <w:keepLines w:val="0"/>
        <w:pageBreakBefore w:val="0"/>
        <w:widowControl/>
        <w:kinsoku/>
        <w:wordWrap/>
        <w:overflowPunct/>
        <w:topLinePunct w:val="0"/>
        <w:autoSpaceDE/>
        <w:autoSpaceDN/>
        <w:bidi w:val="0"/>
        <w:adjustRightInd w:val="0"/>
        <w:snapToGrid w:val="0"/>
        <w:spacing w:line="360" w:lineRule="auto"/>
        <w:jc w:val="left"/>
        <w:outlineLvl w:val="2"/>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bookmarkStart w:id="1" w:name="_Toc101175575"/>
      <w:bookmarkStart w:id="2" w:name="_Toc103678547"/>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（一）报价要求</w:t>
      </w:r>
      <w:bookmarkEnd w:id="1"/>
      <w:bookmarkEnd w:id="2"/>
    </w:p>
    <w:p>
      <w:pPr>
        <w:keepNext w:val="0"/>
        <w:keepLines w:val="0"/>
        <w:pageBreakBefore w:val="0"/>
        <w:widowControl/>
        <w:kinsoku/>
        <w:wordWrap/>
        <w:overflowPunct/>
        <w:topLinePunct w:val="0"/>
        <w:autoSpaceDE/>
        <w:autoSpaceDN/>
        <w:bidi w:val="0"/>
        <w:adjustRightInd w:val="0"/>
        <w:snapToGrid w:val="0"/>
        <w:spacing w:line="360" w:lineRule="auto"/>
        <w:ind w:firstLine="48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1.本项目为交钥匙项目，总报价为完成本项目所有</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改造</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项目且经采购人验收合格所发生的一切费用，其包括但不限于以下费用：</w:t>
      </w:r>
      <w:r>
        <w:rPr>
          <w:rFonts w:hint="eastAsia" w:asciiTheme="minorEastAsia" w:hAnsiTheme="minorEastAsia" w:eastAsiaTheme="minorEastAsia" w:cstheme="minorEastAsia"/>
          <w:color w:val="000000" w:themeColor="text1"/>
          <w:sz w:val="24"/>
          <w:szCs w:val="24"/>
          <w14:textFill>
            <w14:solidFill>
              <w14:schemeClr w14:val="tx1"/>
            </w14:solidFill>
          </w14:textFill>
        </w:rPr>
        <w:t>人工费、差旅费、交通费、</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技术支持、人员培训、</w:t>
      </w:r>
      <w:r>
        <w:rPr>
          <w:rFonts w:hint="eastAsia" w:asciiTheme="minorEastAsia" w:hAnsiTheme="minorEastAsia" w:eastAsiaTheme="minorEastAsia" w:cstheme="minorEastAsia"/>
          <w:color w:val="000000" w:themeColor="text1"/>
          <w:sz w:val="24"/>
          <w:szCs w:val="24"/>
          <w14:textFill>
            <w14:solidFill>
              <w14:schemeClr w14:val="tx1"/>
            </w14:solidFill>
          </w14:textFill>
        </w:rPr>
        <w:t>利润、税费等一切费用。报价人应充分考虑可能出现的其他风险,并在本次报价中自行考虑。</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2.报价以人民币为货币单位，应分单价、小计和总价。</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3.本次项目为整体采购，采购人不接受有选择性的报价方案和报价。报价内容必须包含采购公告中列明的各项要求。</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4.报价人单价报价中漏报、少报的费用，视为此项费用已隐含在报价中，成交之后不得再向采购人收取任何费用。</w:t>
      </w:r>
    </w:p>
    <w:p>
      <w:pPr>
        <w:keepNext w:val="0"/>
        <w:keepLines w:val="0"/>
        <w:pageBreakBefore w:val="0"/>
        <w:widowControl/>
        <w:kinsoku/>
        <w:wordWrap/>
        <w:overflowPunct/>
        <w:topLinePunct w:val="0"/>
        <w:autoSpaceDE/>
        <w:autoSpaceDN/>
        <w:bidi w:val="0"/>
        <w:adjustRightInd w:val="0"/>
        <w:snapToGrid w:val="0"/>
        <w:spacing w:line="360" w:lineRule="auto"/>
        <w:jc w:val="left"/>
        <w:outlineLvl w:val="2"/>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bookmarkStart w:id="3" w:name="_Toc101175576"/>
      <w:bookmarkStart w:id="4" w:name="_Toc103678548"/>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（二）验收和支付要求</w:t>
      </w:r>
      <w:bookmarkEnd w:id="3"/>
      <w:bookmarkEnd w:id="4"/>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1.验收依据：采购公告、报价文件、合同及国家有关的质量标准规定，均为验收依据。</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2.因验收不合格导致延误</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工期</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的，采购人有权终止合同，不向成交报价人支付任何费用，且成交报价人需按其报价的两倍赔偿采购人的损失。</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3.本项目需经第三方工程审核，项目验收后，以审核价格支付项目款。</w:t>
      </w:r>
    </w:p>
    <w:p>
      <w:pPr>
        <w:keepNext w:val="0"/>
        <w:keepLines w:val="0"/>
        <w:pageBreakBefore w:val="0"/>
        <w:widowControl/>
        <w:kinsoku/>
        <w:wordWrap/>
        <w:overflowPunct/>
        <w:topLinePunct w:val="0"/>
        <w:autoSpaceDE/>
        <w:autoSpaceDN/>
        <w:bidi w:val="0"/>
        <w:adjustRightInd w:val="0"/>
        <w:snapToGrid w:val="0"/>
        <w:spacing w:line="360" w:lineRule="auto"/>
        <w:jc w:val="left"/>
        <w:outlineLvl w:val="2"/>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bookmarkStart w:id="5" w:name="_Toc101175577"/>
      <w:bookmarkStart w:id="6" w:name="_Toc103678549"/>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（三）</w:t>
      </w:r>
      <w:bookmarkEnd w:id="5"/>
      <w:bookmarkEnd w:id="6"/>
      <w:bookmarkStart w:id="7" w:name="_Toc103678550"/>
      <w:bookmarkStart w:id="8" w:name="_Toc101175578"/>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项目其他要求</w:t>
      </w:r>
      <w:bookmarkEnd w:id="7"/>
      <w:bookmarkEnd w:id="8"/>
    </w:p>
    <w:p>
      <w:pPr>
        <w:keepNext w:val="0"/>
        <w:keepLines w:val="0"/>
        <w:pageBreakBefore w:val="0"/>
        <w:tabs>
          <w:tab w:val="left" w:pos="5130"/>
        </w:tabs>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报价人应当按照合同约定履行义务，完成成交项目的工作。本项目不接受挂靠， 也不得转包、分包给他人，一经发现，采购人有权立即终止合同，且</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报价人应承担给采购人造成的一切损失。</w:t>
      </w:r>
    </w:p>
    <w:p>
      <w:pPr>
        <w:keepNext w:val="0"/>
        <w:keepLines w:val="0"/>
        <w:pageBreakBefore w:val="0"/>
        <w:tabs>
          <w:tab w:val="left" w:pos="5130"/>
        </w:tabs>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报价人所提供的技术方案必须是自身合法设计的或通过正当合法来源获得的方案，并对之具有完全所有权；任何有关方案的所有权、知识产权或担保物权可能提出的异议、有关索赔责任及费用或法律责任，均由报价人承担。</w:t>
      </w:r>
    </w:p>
    <w:p>
      <w:pPr>
        <w:keepNext w:val="0"/>
        <w:keepLines w:val="0"/>
        <w:pageBreakBefore w:val="0"/>
        <w:tabs>
          <w:tab w:val="left" w:pos="5130"/>
        </w:tabs>
        <w:kinsoku/>
        <w:wordWrap/>
        <w:overflowPunct/>
        <w:topLinePunct w:val="0"/>
        <w:autoSpaceDE/>
        <w:autoSpaceDN/>
        <w:bidi w:val="0"/>
        <w:adjustRightInd w:val="0"/>
        <w:snapToGrid w:val="0"/>
        <w:spacing w:line="360" w:lineRule="auto"/>
        <w:ind w:firstLine="470" w:firstLineChars="196"/>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报价人</w:t>
      </w:r>
      <w:r>
        <w:rPr>
          <w:rFonts w:hint="eastAsia" w:asciiTheme="minorEastAsia" w:hAnsiTheme="minorEastAsia" w:eastAsiaTheme="minorEastAsia" w:cstheme="minorEastAsia"/>
          <w:color w:val="000000" w:themeColor="text1"/>
          <w:sz w:val="24"/>
          <w:szCs w:val="24"/>
          <w14:textFill>
            <w14:solidFill>
              <w14:schemeClr w14:val="tx1"/>
            </w14:solidFill>
          </w14:textFill>
        </w:rPr>
        <w:t>应具有良好的商业信誉和健全的财务会计制度，具有履行合同所必需的设备和专业技术能力，有依法缴纳税收和社会保障资金的良好记录，类似项目经验。</w:t>
      </w:r>
    </w:p>
    <w:p>
      <w:pPr>
        <w:keepNext w:val="0"/>
        <w:keepLines w:val="0"/>
        <w:pageBreakBefore w:val="0"/>
        <w:tabs>
          <w:tab w:val="left" w:pos="5130"/>
        </w:tabs>
        <w:kinsoku/>
        <w:wordWrap/>
        <w:overflowPunct/>
        <w:topLinePunct w:val="0"/>
        <w:autoSpaceDE/>
        <w:autoSpaceDN/>
        <w:bidi w:val="0"/>
        <w:adjustRightInd w:val="0"/>
        <w:snapToGrid w:val="0"/>
        <w:spacing w:line="360" w:lineRule="auto"/>
        <w:ind w:firstLine="470" w:firstLineChars="196"/>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4.本项目的管理班子成员如因违法、犯罪、伤病丧失工作能力等确属不能履行职责需要更换人员，所更换人员的资格、业绩和信誉不得低于成交时所承诺的条件，且必须经过采购人的同意。</w:t>
      </w:r>
    </w:p>
    <w:p>
      <w:pPr>
        <w:keepNext w:val="0"/>
        <w:keepLines w:val="0"/>
        <w:pageBreakBefore w:val="0"/>
        <w:tabs>
          <w:tab w:val="left" w:pos="5130"/>
        </w:tabs>
        <w:kinsoku/>
        <w:wordWrap/>
        <w:overflowPunct/>
        <w:topLinePunct w:val="0"/>
        <w:autoSpaceDE/>
        <w:autoSpaceDN/>
        <w:bidi w:val="0"/>
        <w:adjustRightInd w:val="0"/>
        <w:snapToGrid w:val="0"/>
        <w:spacing w:line="360" w:lineRule="auto"/>
        <w:ind w:firstLine="470" w:firstLineChars="196"/>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报价人应严格依据</w:t>
      </w:r>
      <w:r>
        <w:rPr>
          <w:rFonts w:hint="eastAsia" w:asciiTheme="minorEastAsia" w:hAnsiTheme="minorEastAsia" w:eastAsiaTheme="minorEastAsia" w:cstheme="minorEastAsia"/>
          <w:bCs/>
          <w:color w:val="000000" w:themeColor="text1"/>
          <w:kern w:val="44"/>
          <w:sz w:val="24"/>
          <w:szCs w:val="24"/>
          <w14:textFill>
            <w14:solidFill>
              <w14:schemeClr w14:val="tx1"/>
            </w14:solidFill>
          </w14:textFill>
        </w:rPr>
        <w:t>服务内容要求及</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报价文件所做承诺履行职责，如有违约，采购人有权根据协议、合同采取措施保证本次服务的顺利进行，并相应追究违约方的违约责任。</w:t>
      </w:r>
    </w:p>
    <w:p>
      <w:pPr>
        <w:pStyle w:val="4"/>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bCs/>
          <w:color w:val="000000" w:themeColor="text1"/>
          <w:kern w:val="44"/>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44"/>
          <w:sz w:val="24"/>
          <w:szCs w:val="24"/>
          <w14:textFill>
            <w14:solidFill>
              <w14:schemeClr w14:val="tx1"/>
            </w14:solidFill>
          </w14:textFill>
        </w:rPr>
        <w:t>6.在项目实施期间，</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成交</w:t>
      </w:r>
      <w:r>
        <w:rPr>
          <w:rFonts w:hint="eastAsia" w:asciiTheme="minorEastAsia" w:hAnsiTheme="minorEastAsia" w:eastAsiaTheme="minorEastAsia" w:cstheme="minorEastAsia"/>
          <w:bCs/>
          <w:color w:val="000000" w:themeColor="text1"/>
          <w:kern w:val="44"/>
          <w:sz w:val="24"/>
          <w:szCs w:val="24"/>
          <w14:textFill>
            <w14:solidFill>
              <w14:schemeClr w14:val="tx1"/>
            </w14:solidFill>
          </w14:textFill>
        </w:rPr>
        <w:t>报价人应对拟投入的所有人员安全负全部责任，若发生安全事故，承担全部责任。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交付地点：厦门市集美区盛光路685号厦门市疾病预防控制中心。</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8.改造工期：自合同签订之日起</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个日历日内完成</w:t>
      </w: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128" w:leftChars="4" w:hanging="120" w:hangingChars="50"/>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四、其他注意事项：</w:t>
      </w: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1.潜在报价人须在本公告发布之日起至2025年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4"/>
          <w:szCs w:val="24"/>
          <w14:textFill>
            <w14:solidFill>
              <w14:schemeClr w14:val="tx1"/>
            </w14:solidFill>
          </w14:textFill>
        </w:rPr>
        <w:t>日17:00前按以下方式进行报名，我中心才接受潜在报价人递交的报价文件，否则有权拒绝。</w:t>
      </w: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报名联系人：林先生；电话：0592-2020612；电子邮箱：</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"mailto:646717725@qq.com"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Style w:val="10"/>
          <w:rFonts w:hint="eastAsia" w:asciiTheme="minorEastAsia" w:hAnsiTheme="minorEastAsia" w:eastAsiaTheme="minorEastAsia" w:cstheme="minorEastAsia"/>
          <w:color w:val="000000" w:themeColor="text1"/>
          <w:sz w:val="24"/>
          <w:szCs w:val="24"/>
          <w14:textFill>
            <w14:solidFill>
              <w14:schemeClr w14:val="tx1"/>
            </w14:solidFill>
          </w14:textFill>
        </w:rPr>
        <w:t>646717725@qq.com</w:t>
      </w:r>
      <w:r>
        <w:rPr>
          <w:rStyle w:val="10"/>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t>（通过发送电子邮件完成报名，邮件报名填写内容：项目名称、报价人全称、通信地址、姓名、手机、电子邮箱）。</w:t>
      </w: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2.本项目要求报价人提供报价文件</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一份</w:t>
      </w:r>
      <w:r>
        <w:rPr>
          <w:rFonts w:hint="eastAsia" w:asciiTheme="minorEastAsia" w:hAnsiTheme="minorEastAsia" w:eastAsiaTheme="minorEastAsia" w:cstheme="minorEastAsia"/>
          <w:color w:val="000000" w:themeColor="text1"/>
          <w:sz w:val="24"/>
          <w:szCs w:val="24"/>
          <w14:textFill>
            <w14:solidFill>
              <w14:schemeClr w14:val="tx1"/>
            </w14:solidFill>
          </w14:textFill>
        </w:rPr>
        <w:t>及电子档</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一份</w:t>
      </w:r>
      <w:r>
        <w:rPr>
          <w:rFonts w:hint="eastAsia" w:asciiTheme="minorEastAsia" w:hAnsiTheme="minorEastAsia" w:eastAsiaTheme="minorEastAsia" w:cstheme="minorEastAsia"/>
          <w:color w:val="000000" w:themeColor="text1"/>
          <w:sz w:val="24"/>
          <w:szCs w:val="24"/>
          <w14:textFill>
            <w14:solidFill>
              <w14:schemeClr w14:val="tx1"/>
            </w14:solidFill>
          </w14:textFill>
        </w:rPr>
        <w:t>（盖章扫描版及WORD版，并以光盘或U盘形式存储，存储介质需标明报价人名称、项目名称），以上所有资料均应密封递交。</w:t>
      </w: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3.报价文件递交要求：</w:t>
      </w: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现场递交资料地点：厦门市集美区盛光路685号厦门市疾病预防控制中心2楼203室。</w:t>
      </w: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报价文件现场递交截止时间：公告发布之日起至2025年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4"/>
          <w:szCs w:val="24"/>
          <w14:textFill>
            <w14:solidFill>
              <w14:schemeClr w14:val="tx1"/>
            </w14:solidFill>
          </w14:textFill>
        </w:rPr>
        <w:t>日17:00。</w:t>
      </w: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left"/>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pPr>
      <w:bookmarkStart w:id="9" w:name="OLE_LINK1"/>
      <w:r>
        <w:rPr>
          <w:rFonts w:hint="eastAsia" w:asciiTheme="minorEastAsia" w:hAnsiTheme="minorEastAsia" w:eastAsiaTheme="minorEastAsia" w:cstheme="minorEastAsia"/>
          <w:color w:val="000000" w:themeColor="text1"/>
          <w:sz w:val="24"/>
          <w:szCs w:val="24"/>
          <w14:textFill>
            <w14:solidFill>
              <w14:schemeClr w14:val="tx1"/>
            </w14:solidFill>
          </w14:textFill>
        </w:rPr>
        <w:t>4.</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密封盖章报价文件须提交的资料包括但不限于以下内容：</w:t>
      </w: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left"/>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①本公告中</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“报价人资质要求”的所有材料；</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 xml:space="preserve"> </w:t>
      </w: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②报</w:t>
      </w:r>
      <w:r>
        <w:rPr>
          <w:rFonts w:hint="eastAsia" w:asciiTheme="minorEastAsia" w:hAnsiTheme="minorEastAsia" w:eastAsiaTheme="minorEastAsia" w:cstheme="minorEastAsia"/>
          <w:color w:val="000000" w:themeColor="text1"/>
          <w:sz w:val="24"/>
          <w:szCs w:val="24"/>
          <w14:textFill>
            <w14:solidFill>
              <w14:schemeClr w14:val="tx1"/>
            </w14:solidFill>
          </w14:textFill>
        </w:rPr>
        <w:t>价一览表、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项目清单报价表、施工组织</w:t>
      </w:r>
      <w:r>
        <w:rPr>
          <w:rFonts w:hint="eastAsia" w:asciiTheme="minorEastAsia" w:hAnsiTheme="minorEastAsia" w:eastAsiaTheme="minorEastAsia" w:cstheme="minorEastAsia"/>
          <w:color w:val="000000" w:themeColor="text1"/>
          <w:sz w:val="24"/>
          <w:szCs w:val="24"/>
          <w14:textFill>
            <w14:solidFill>
              <w14:schemeClr w14:val="tx1"/>
            </w14:solidFill>
          </w14:textFill>
        </w:rPr>
        <w:t>方案【注：需完全满足本公告中“</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技术和服务要求</w:t>
      </w:r>
      <w:r>
        <w:rPr>
          <w:rFonts w:hint="eastAsia" w:asciiTheme="minorEastAsia" w:hAnsiTheme="minorEastAsia" w:eastAsiaTheme="minorEastAsia" w:cstheme="minorEastAsia"/>
          <w:color w:val="000000" w:themeColor="text1"/>
          <w:sz w:val="24"/>
          <w:szCs w:val="24"/>
          <w14:textFill>
            <w14:solidFill>
              <w14:schemeClr w14:val="tx1"/>
            </w14:solidFill>
          </w14:textFill>
        </w:rPr>
        <w:t>”的所有要求】。</w:t>
      </w:r>
    </w:p>
    <w:bookmarkEnd w:id="9"/>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jc w:val="left"/>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注：以上报名资料缺一不可，请各</w:t>
      </w:r>
      <w:r>
        <w:rPr>
          <w:rFonts w:hint="eastAsia" w:asciiTheme="minorEastAsia" w:hAnsiTheme="minorEastAsia" w:eastAsiaTheme="minorEastAsia" w:cstheme="minorEastAsia"/>
          <w:color w:val="000000" w:themeColor="text1"/>
          <w:sz w:val="24"/>
          <w:szCs w:val="24"/>
          <w14:textFill>
            <w14:solidFill>
              <w14:schemeClr w14:val="tx1"/>
            </w14:solidFill>
          </w14:textFill>
        </w:rPr>
        <w:t>潜在报价人</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仔细阅读准备，不满足上述规定的资格条件或提供资格证明文件不全的，其报价将被拒绝，以上资格证明文件加盖报价人公章，原件备查。</w:t>
      </w: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5520" w:firstLineChars="23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厦门市疾病预防控制中心</w:t>
      </w: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6000" w:firstLineChars="25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sectPr>
          <w:pgSz w:w="11906" w:h="16838"/>
          <w:pgMar w:top="1440" w:right="1800" w:bottom="1738" w:left="1800" w:header="851" w:footer="992" w:gutter="0"/>
          <w:cols w:space="425" w:num="1"/>
          <w:docGrid w:type="lines" w:linePitch="312" w:charSpace="0"/>
        </w:sectPr>
      </w:pPr>
      <w:bookmarkStart w:id="16" w:name="_GoBack"/>
      <w:bookmarkEnd w:id="16"/>
      <w:r>
        <w:rPr>
          <w:rFonts w:hint="eastAsia" w:asciiTheme="minorEastAsia" w:hAnsiTheme="minorEastAsia" w:eastAsiaTheme="minorEastAsia" w:cstheme="minorEastAsia"/>
          <w:color w:val="000000" w:themeColor="text1"/>
          <w:sz w:val="24"/>
          <w:szCs w:val="24"/>
          <w14:textFill>
            <w14:solidFill>
              <w14:schemeClr w14:val="tx1"/>
            </w14:solidFill>
          </w14:textFill>
        </w:rPr>
        <w:t>2025年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pPr>
        <w:pStyle w:val="2"/>
        <w:keepNext w:val="0"/>
        <w:pageBreakBefore/>
        <w:spacing w:before="0" w:after="0" w:line="416" w:lineRule="auto"/>
        <w:jc w:val="center"/>
        <w:rPr>
          <w:rFonts w:ascii="宋体" w:hAnsi="宋体" w:eastAsia="宋体" w:cs="宋体"/>
          <w:color w:val="000000" w:themeColor="text1"/>
          <w:sz w:val="28"/>
          <w:szCs w:val="28"/>
          <w14:textFill>
            <w14:solidFill>
              <w14:schemeClr w14:val="tx1"/>
            </w14:solidFill>
          </w14:textFill>
        </w:rPr>
      </w:pPr>
      <w:bookmarkStart w:id="10" w:name="_Toc197940941"/>
      <w:bookmarkStart w:id="11" w:name="_Toc116567632"/>
      <w:bookmarkStart w:id="12" w:name="_Toc156398614"/>
      <w:bookmarkStart w:id="13" w:name="_Toc166313947"/>
      <w:bookmarkStart w:id="14" w:name="_Toc117787592"/>
      <w:bookmarkStart w:id="15" w:name="_Toc97884384"/>
      <w:r>
        <w:rPr>
          <w:rFonts w:hint="eastAsia" w:ascii="宋体" w:hAnsi="宋体" w:eastAsia="宋体" w:cs="宋体"/>
          <w:color w:val="000000" w:themeColor="text1"/>
          <w:sz w:val="28"/>
          <w:szCs w:val="28"/>
          <w14:textFill>
            <w14:solidFill>
              <w14:schemeClr w14:val="tx1"/>
            </w14:solidFill>
          </w14:textFill>
        </w:rPr>
        <w:t>资格</w:t>
      </w:r>
      <w:r>
        <w:rPr>
          <w:rFonts w:ascii="宋体" w:hAnsi="宋体" w:eastAsia="宋体" w:cs="宋体"/>
          <w:color w:val="000000" w:themeColor="text1"/>
          <w:sz w:val="28"/>
          <w:szCs w:val="28"/>
          <w14:textFill>
            <w14:solidFill>
              <w14:schemeClr w14:val="tx1"/>
            </w14:solidFill>
          </w14:textFill>
        </w:rPr>
        <w:t>承诺</w:t>
      </w:r>
      <w:r>
        <w:rPr>
          <w:rFonts w:hint="eastAsia" w:ascii="宋体" w:hAnsi="宋体" w:eastAsia="宋体" w:cs="宋体"/>
          <w:color w:val="000000" w:themeColor="text1"/>
          <w:sz w:val="28"/>
          <w:szCs w:val="28"/>
          <w14:textFill>
            <w14:solidFill>
              <w14:schemeClr w14:val="tx1"/>
            </w14:solidFill>
          </w14:textFill>
        </w:rPr>
        <w:t>函</w:t>
      </w:r>
      <w:bookmarkEnd w:id="10"/>
      <w:bookmarkEnd w:id="11"/>
      <w:bookmarkEnd w:id="12"/>
      <w:bookmarkEnd w:id="13"/>
      <w:bookmarkEnd w:id="14"/>
      <w:bookmarkEnd w:id="15"/>
    </w:p>
    <w:p>
      <w:pPr>
        <w:spacing w:line="560" w:lineRule="exact"/>
        <w:rPr>
          <w:rFonts w:hint="eastAsia" w:ascii="宋体" w:hAnsi="宋体" w:eastAsia="宋体"/>
          <w:color w:val="000000" w:themeColor="text1"/>
          <w:sz w:val="24"/>
          <w:u w:val="single"/>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iCs/>
          <w:color w:val="000000" w:themeColor="text1"/>
          <w:sz w:val="24"/>
          <w:u w:val="single"/>
          <w:lang w:eastAsia="zh-CN"/>
          <w14:textFill>
            <w14:solidFill>
              <w14:schemeClr w14:val="tx1"/>
            </w14:solidFill>
          </w14:textFill>
        </w:rPr>
        <w:t>厦门市疾病预防控制中心</w:t>
      </w:r>
    </w:p>
    <w:p>
      <w:p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我单位参与</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副楼实验室</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改造</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的采购活动，现承诺如下：</w:t>
      </w:r>
    </w:p>
    <w:p>
      <w:p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1.我单位具有符合采购</w:t>
      </w:r>
      <w:r>
        <w:rPr>
          <w:rFonts w:hint="eastAsia" w:ascii="宋体" w:hAnsi="宋体"/>
          <w:color w:val="000000" w:themeColor="text1"/>
          <w:sz w:val="24"/>
          <w:lang w:eastAsia="zh-CN"/>
          <w14:textFill>
            <w14:solidFill>
              <w14:schemeClr w14:val="tx1"/>
            </w14:solidFill>
          </w14:textFill>
        </w:rPr>
        <w:t>公告</w:t>
      </w:r>
      <w:r>
        <w:rPr>
          <w:rFonts w:hint="eastAsia" w:ascii="宋体" w:hAnsi="宋体"/>
          <w:color w:val="000000" w:themeColor="text1"/>
          <w:sz w:val="24"/>
          <w14:textFill>
            <w14:solidFill>
              <w14:schemeClr w14:val="tx1"/>
            </w14:solidFill>
          </w14:textFill>
        </w:rPr>
        <w:t>资格要求的财务状况报告。</w:t>
      </w:r>
    </w:p>
    <w:p>
      <w:p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2.我单位具有符合采购</w:t>
      </w:r>
      <w:r>
        <w:rPr>
          <w:rFonts w:hint="eastAsia" w:ascii="宋体" w:hAnsi="宋体"/>
          <w:color w:val="000000" w:themeColor="text1"/>
          <w:sz w:val="24"/>
          <w:lang w:eastAsia="zh-CN"/>
          <w14:textFill>
            <w14:solidFill>
              <w14:schemeClr w14:val="tx1"/>
            </w14:solidFill>
          </w14:textFill>
        </w:rPr>
        <w:t>公告</w:t>
      </w:r>
      <w:r>
        <w:rPr>
          <w:rFonts w:hint="eastAsia" w:ascii="宋体" w:hAnsi="宋体"/>
          <w:color w:val="000000" w:themeColor="text1"/>
          <w:sz w:val="24"/>
          <w14:textFill>
            <w14:solidFill>
              <w14:schemeClr w14:val="tx1"/>
            </w14:solidFill>
          </w14:textFill>
        </w:rPr>
        <w:t>资格要求的依法缴纳税收的相关证明材料。</w:t>
      </w:r>
    </w:p>
    <w:p>
      <w:p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3.我单位具有符合采购</w:t>
      </w:r>
      <w:r>
        <w:rPr>
          <w:rFonts w:hint="eastAsia" w:ascii="宋体" w:hAnsi="宋体"/>
          <w:color w:val="000000" w:themeColor="text1"/>
          <w:sz w:val="24"/>
          <w:lang w:eastAsia="zh-CN"/>
          <w14:textFill>
            <w14:solidFill>
              <w14:schemeClr w14:val="tx1"/>
            </w14:solidFill>
          </w14:textFill>
        </w:rPr>
        <w:t>公告</w:t>
      </w:r>
      <w:r>
        <w:rPr>
          <w:rFonts w:hint="eastAsia" w:ascii="宋体" w:hAnsi="宋体"/>
          <w:color w:val="000000" w:themeColor="text1"/>
          <w:sz w:val="24"/>
          <w14:textFill>
            <w14:solidFill>
              <w14:schemeClr w14:val="tx1"/>
            </w14:solidFill>
          </w14:textFill>
        </w:rPr>
        <w:t>资格要求的依法缴纳社会保障资金的相关证明材料。</w:t>
      </w:r>
    </w:p>
    <w:p>
      <w:p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若我单位承诺不实，自愿承担提供虚假材料谋取中标、成交的法律责任。</w:t>
      </w:r>
    </w:p>
    <w:p>
      <w:pPr>
        <w:spacing w:line="560" w:lineRule="exact"/>
        <w:ind w:firstLine="480" w:firstLineChars="200"/>
        <w:rPr>
          <w:rFonts w:ascii="宋体" w:hAnsi="宋体"/>
          <w:color w:val="000000" w:themeColor="text1"/>
          <w:sz w:val="24"/>
          <w14:textFill>
            <w14:solidFill>
              <w14:schemeClr w14:val="tx1"/>
            </w14:solidFill>
          </w14:textFill>
        </w:rPr>
      </w:pPr>
    </w:p>
    <w:p>
      <w:pPr>
        <w:spacing w:before="240" w:line="380" w:lineRule="exact"/>
        <w:ind w:firstLine="4096" w:firstLineChars="1707"/>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报价人</w:t>
      </w:r>
      <w:r>
        <w:rPr>
          <w:rFonts w:hint="eastAsia" w:ascii="宋体" w:hAnsi="宋体"/>
          <w:color w:val="000000" w:themeColor="text1"/>
          <w:sz w:val="24"/>
          <w14:textFill>
            <w14:solidFill>
              <w14:schemeClr w14:val="tx1"/>
            </w14:solidFill>
          </w14:textFill>
        </w:rPr>
        <w:t>（全称并加盖公章）：</w:t>
      </w:r>
      <w:r>
        <w:rPr>
          <w:rFonts w:hint="eastAsia" w:ascii="宋体" w:hAnsi="宋体"/>
          <w:color w:val="000000" w:themeColor="text1"/>
          <w:sz w:val="24"/>
          <w:u w:val="single"/>
          <w14:textFill>
            <w14:solidFill>
              <w14:schemeClr w14:val="tx1"/>
            </w14:solidFill>
          </w14:textFill>
        </w:rPr>
        <w:t xml:space="preserve">      </w:t>
      </w:r>
    </w:p>
    <w:p>
      <w:pPr>
        <w:spacing w:before="240" w:line="380" w:lineRule="exact"/>
        <w:ind w:firstLine="979" w:firstLineChars="408"/>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eastAsia="zh-CN"/>
          <w14:textFill>
            <w14:solidFill>
              <w14:schemeClr w14:val="tx1"/>
            </w14:solidFill>
          </w14:textFill>
        </w:rPr>
        <w:t>报价人</w:t>
      </w:r>
      <w:r>
        <w:rPr>
          <w:rFonts w:hint="eastAsia" w:ascii="宋体" w:hAnsi="宋体"/>
          <w:color w:val="000000" w:themeColor="text1"/>
          <w:sz w:val="24"/>
          <w14:textFill>
            <w14:solidFill>
              <w14:schemeClr w14:val="tx1"/>
            </w14:solidFill>
          </w14:textFill>
        </w:rPr>
        <w:t>代表签字：</w:t>
      </w:r>
      <w:r>
        <w:rPr>
          <w:rFonts w:hint="eastAsia" w:ascii="宋体" w:hAnsi="宋体"/>
          <w:color w:val="000000" w:themeColor="text1"/>
          <w:sz w:val="24"/>
          <w:u w:val="single"/>
          <w14:textFill>
            <w14:solidFill>
              <w14:schemeClr w14:val="tx1"/>
            </w14:solidFill>
          </w14:textFill>
        </w:rPr>
        <w:t xml:space="preserve">                         </w:t>
      </w:r>
    </w:p>
    <w:p>
      <w:pPr>
        <w:spacing w:before="240" w:line="380" w:lineRule="exact"/>
        <w:ind w:firstLine="979" w:firstLineChars="408"/>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560" w:lineRule="exact"/>
        <w:ind w:firstLine="480" w:firstLineChars="200"/>
        <w:rPr>
          <w:rFonts w:ascii="宋体" w:hAnsi="宋体"/>
          <w:color w:val="000000" w:themeColor="text1"/>
          <w:sz w:val="24"/>
          <w:u w:val="single"/>
          <w14:textFill>
            <w14:solidFill>
              <w14:schemeClr w14:val="tx1"/>
            </w14:solidFill>
          </w14:textFill>
        </w:rPr>
      </w:pPr>
    </w:p>
    <w:p>
      <w:pPr>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p>
      <w:pPr>
        <w:spacing w:line="56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w:t>
      </w:r>
    </w:p>
    <w:p>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eastAsia="zh-CN"/>
          <w14:textFill>
            <w14:solidFill>
              <w14:schemeClr w14:val="tx1"/>
            </w14:solidFill>
          </w14:textFill>
        </w:rPr>
        <w:t>报价人</w:t>
      </w:r>
      <w:r>
        <w:rPr>
          <w:rFonts w:hint="eastAsia" w:ascii="宋体" w:hAnsi="宋体" w:eastAsia="宋体" w:cs="宋体"/>
          <w:color w:val="000000" w:themeColor="text1"/>
          <w:sz w:val="24"/>
          <w14:textFill>
            <w14:solidFill>
              <w14:schemeClr w14:val="tx1"/>
            </w14:solidFill>
          </w14:textFill>
        </w:rPr>
        <w:t>可自行选择是否提供本承诺函，若不提供本承诺函的，应按采购</w:t>
      </w:r>
      <w:r>
        <w:rPr>
          <w:rFonts w:hint="eastAsia" w:ascii="宋体" w:hAnsi="宋体" w:eastAsia="宋体" w:cs="宋体"/>
          <w:color w:val="000000" w:themeColor="text1"/>
          <w:sz w:val="24"/>
          <w:lang w:eastAsia="zh-CN"/>
          <w14:textFill>
            <w14:solidFill>
              <w14:schemeClr w14:val="tx1"/>
            </w14:solidFill>
          </w14:textFill>
        </w:rPr>
        <w:t>公告</w:t>
      </w:r>
      <w:r>
        <w:rPr>
          <w:rFonts w:hint="eastAsia" w:ascii="宋体" w:hAnsi="宋体" w:eastAsia="宋体" w:cs="宋体"/>
          <w:color w:val="000000" w:themeColor="text1"/>
          <w:sz w:val="24"/>
          <w14:textFill>
            <w14:solidFill>
              <w14:schemeClr w14:val="tx1"/>
            </w14:solidFill>
          </w14:textFill>
        </w:rPr>
        <w:t>要求提供相应的证明材料。</w:t>
      </w:r>
    </w:p>
    <w:p>
      <w:pPr>
        <w:spacing w:line="560" w:lineRule="exact"/>
        <w:ind w:firstLine="480" w:firstLineChars="200"/>
        <w:rPr>
          <w:rFonts w:ascii="宋体" w:hAnsi="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eastAsia="zh-CN"/>
          <w14:textFill>
            <w14:solidFill>
              <w14:schemeClr w14:val="tx1"/>
            </w14:solidFill>
          </w14:textFill>
        </w:rPr>
        <w:t>报价人</w:t>
      </w:r>
      <w:r>
        <w:rPr>
          <w:rFonts w:hint="eastAsia" w:ascii="宋体" w:hAnsi="宋体" w:eastAsia="宋体" w:cs="宋体"/>
          <w:color w:val="000000" w:themeColor="text1"/>
          <w:sz w:val="24"/>
          <w14:textFill>
            <w14:solidFill>
              <w14:schemeClr w14:val="tx1"/>
            </w14:solidFill>
          </w14:textFill>
        </w:rPr>
        <w:t>可删减承诺事项，如删去承诺第1项的，则应按采购</w:t>
      </w:r>
      <w:r>
        <w:rPr>
          <w:rFonts w:hint="eastAsia" w:ascii="宋体" w:hAnsi="宋体" w:eastAsia="宋体" w:cs="宋体"/>
          <w:color w:val="000000" w:themeColor="text1"/>
          <w:sz w:val="24"/>
          <w:lang w:eastAsia="zh-CN"/>
          <w14:textFill>
            <w14:solidFill>
              <w14:schemeClr w14:val="tx1"/>
            </w14:solidFill>
          </w14:textFill>
        </w:rPr>
        <w:t>公告</w:t>
      </w:r>
      <w:r>
        <w:rPr>
          <w:rFonts w:hint="eastAsia" w:ascii="宋体" w:hAnsi="宋体" w:eastAsia="宋体" w:cs="宋体"/>
          <w:color w:val="000000" w:themeColor="text1"/>
          <w:sz w:val="24"/>
          <w14:textFill>
            <w14:solidFill>
              <w14:schemeClr w14:val="tx1"/>
            </w14:solidFill>
          </w14:textFill>
        </w:rPr>
        <w:t>要求提供财务状况报告</w:t>
      </w:r>
      <w:r>
        <w:rPr>
          <w:rFonts w:hint="eastAsia" w:ascii="宋体" w:hAnsi="宋体" w:eastAsia="宋体" w:cs="宋体"/>
          <w:color w:val="000000" w:themeColor="text1"/>
          <w:sz w:val="24"/>
          <w:lang w:eastAsia="zh-CN"/>
          <w14:textFill>
            <w14:solidFill>
              <w14:schemeClr w14:val="tx1"/>
            </w14:solidFill>
          </w14:textFill>
        </w:rPr>
        <w:t>。</w:t>
      </w:r>
    </w:p>
    <w:sectPr>
      <w:pgSz w:w="11906" w:h="16838"/>
      <w:pgMar w:top="1440" w:right="1800" w:bottom="173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19E"/>
    <w:rsid w:val="00A8589D"/>
    <w:rsid w:val="00B41689"/>
    <w:rsid w:val="00BE319E"/>
    <w:rsid w:val="01CE3E86"/>
    <w:rsid w:val="02D61629"/>
    <w:rsid w:val="030B47EA"/>
    <w:rsid w:val="04B85EED"/>
    <w:rsid w:val="061B2F96"/>
    <w:rsid w:val="08196C21"/>
    <w:rsid w:val="0E370FD8"/>
    <w:rsid w:val="0FEE1D0A"/>
    <w:rsid w:val="14830684"/>
    <w:rsid w:val="19B412DF"/>
    <w:rsid w:val="1BCF41AF"/>
    <w:rsid w:val="226B4BD8"/>
    <w:rsid w:val="231D7EF5"/>
    <w:rsid w:val="27A32F41"/>
    <w:rsid w:val="29BD6C31"/>
    <w:rsid w:val="2B151F0D"/>
    <w:rsid w:val="2B88437A"/>
    <w:rsid w:val="2E821108"/>
    <w:rsid w:val="2F750C6B"/>
    <w:rsid w:val="31750EFD"/>
    <w:rsid w:val="3178538F"/>
    <w:rsid w:val="31DD71CE"/>
    <w:rsid w:val="32087FC3"/>
    <w:rsid w:val="32185FF5"/>
    <w:rsid w:val="35696FCA"/>
    <w:rsid w:val="37144D14"/>
    <w:rsid w:val="37710CF7"/>
    <w:rsid w:val="3D3A1978"/>
    <w:rsid w:val="3DF203F7"/>
    <w:rsid w:val="409D5390"/>
    <w:rsid w:val="4F365468"/>
    <w:rsid w:val="50496D46"/>
    <w:rsid w:val="566818BA"/>
    <w:rsid w:val="58A53C33"/>
    <w:rsid w:val="58ED5699"/>
    <w:rsid w:val="592A069B"/>
    <w:rsid w:val="599D4BCB"/>
    <w:rsid w:val="5A3379F0"/>
    <w:rsid w:val="5BFC5BF3"/>
    <w:rsid w:val="5CB22088"/>
    <w:rsid w:val="5E1D5D5B"/>
    <w:rsid w:val="64032214"/>
    <w:rsid w:val="65D200F0"/>
    <w:rsid w:val="65E144B3"/>
    <w:rsid w:val="69F543AD"/>
    <w:rsid w:val="6A3824EC"/>
    <w:rsid w:val="6B1418DD"/>
    <w:rsid w:val="6B8E4AB9"/>
    <w:rsid w:val="6C0B610A"/>
    <w:rsid w:val="769970EA"/>
    <w:rsid w:val="76F123A0"/>
    <w:rsid w:val="77A64F39"/>
    <w:rsid w:val="792C76C0"/>
    <w:rsid w:val="79FF7767"/>
    <w:rsid w:val="7A286797"/>
    <w:rsid w:val="7BB91A26"/>
    <w:rsid w:val="7D40412D"/>
    <w:rsid w:val="7F211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uiPriority w:val="0"/>
    <w:pPr>
      <w:jc w:val="left"/>
    </w:pPr>
  </w:style>
  <w:style w:type="paragraph" w:styleId="4">
    <w:name w:val="Body Text"/>
    <w:basedOn w:val="1"/>
    <w:next w:val="1"/>
    <w:qFormat/>
    <w:uiPriority w:val="0"/>
    <w:rPr>
      <w:sz w:val="28"/>
      <w:szCs w:val="20"/>
    </w:rPr>
  </w:style>
  <w:style w:type="paragraph" w:styleId="5">
    <w:name w:val="Balloon Text"/>
    <w:basedOn w:val="1"/>
    <w:link w:val="15"/>
    <w:qFormat/>
    <w:uiPriority w:val="0"/>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3"/>
    <w:next w:val="3"/>
    <w:link w:val="14"/>
    <w:uiPriority w:val="0"/>
    <w:rPr>
      <w:b/>
      <w:bCs/>
    </w:rPr>
  </w:style>
  <w:style w:type="character" w:styleId="10">
    <w:name w:val="Hyperlink"/>
    <w:unhideWhenUsed/>
    <w:qFormat/>
    <w:uiPriority w:val="99"/>
    <w:rPr>
      <w:color w:val="0000FF"/>
      <w:u w:val="single"/>
    </w:rPr>
  </w:style>
  <w:style w:type="character" w:styleId="11">
    <w:name w:val="annotation reference"/>
    <w:basedOn w:val="9"/>
    <w:qFormat/>
    <w:uiPriority w:val="0"/>
    <w:rPr>
      <w:sz w:val="21"/>
      <w:szCs w:val="21"/>
    </w:rPr>
  </w:style>
  <w:style w:type="paragraph" w:styleId="12">
    <w:name w:val="List Paragraph"/>
    <w:basedOn w:val="1"/>
    <w:qFormat/>
    <w:uiPriority w:val="34"/>
    <w:pPr>
      <w:ind w:firstLine="420" w:firstLineChars="200"/>
    </w:pPr>
  </w:style>
  <w:style w:type="character" w:customStyle="1" w:styleId="13">
    <w:name w:val="批注文字 Char"/>
    <w:basedOn w:val="9"/>
    <w:link w:val="3"/>
    <w:qFormat/>
    <w:uiPriority w:val="0"/>
    <w:rPr>
      <w:rFonts w:ascii="Calibri" w:hAnsi="Calibri" w:cs="宋体"/>
      <w:kern w:val="2"/>
      <w:sz w:val="21"/>
      <w:szCs w:val="24"/>
    </w:rPr>
  </w:style>
  <w:style w:type="character" w:customStyle="1" w:styleId="14">
    <w:name w:val="批注主题 Char"/>
    <w:basedOn w:val="13"/>
    <w:link w:val="7"/>
    <w:uiPriority w:val="0"/>
    <w:rPr>
      <w:rFonts w:ascii="Calibri" w:hAnsi="Calibri" w:cs="宋体"/>
      <w:b/>
      <w:bCs/>
      <w:kern w:val="2"/>
      <w:sz w:val="21"/>
      <w:szCs w:val="24"/>
    </w:rPr>
  </w:style>
  <w:style w:type="character" w:customStyle="1" w:styleId="15">
    <w:name w:val="批注框文本 Char"/>
    <w:basedOn w:val="9"/>
    <w:link w:val="5"/>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751</Words>
  <Characters>4281</Characters>
  <Lines>35</Lines>
  <Paragraphs>10</Paragraphs>
  <TotalTime>7</TotalTime>
  <ScaleCrop>false</ScaleCrop>
  <LinksUpToDate>false</LinksUpToDate>
  <CharactersWithSpaces>5022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2025-04-14T03:09:00Z</dcterms:created>
  <dc:creator>ThinkPad</dc:creator>
  <cp:lastModifiedBy>dell</cp:lastModifiedBy>
  <cp:lastPrinted>2025-05-19T00:55:00Z</cp:lastPrinted>
  <dcterms:modified xsi:type="dcterms:W3CDTF">2025-05-19T08:36:04Z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KSOTemplateDocerSaveRecord">
    <vt:lpwstr>eyJoZGlkIjoiZTJhZTAzNjAzZjY3ODI4ZTc2MjA4ZjQ5Njg1OGM4OTYiLCJ1c2VySWQiOiI2Mjk1ODk4MzUifQ==</vt:lpwstr>
  </property>
  <property fmtid="{D5CDD505-2E9C-101B-9397-08002B2CF9AE}" pid="4" name="ICV">
    <vt:lpwstr>476a533f3ce548048f52a5bedc2943fa_23</vt:lpwstr>
  </property>
</Properties>
</file>